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  <w:bookmarkStart w:id="0" w:name="_GoBack"/>
      <w:bookmarkEnd w:id="0"/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553C2E" w:rsidRPr="00553C2E" w:rsidRDefault="00553C2E" w:rsidP="00553C2E">
      <w:pPr>
        <w:jc w:val="both"/>
        <w:rPr>
          <w:rFonts w:eastAsia="Calibri"/>
          <w:sz w:val="28"/>
          <w:szCs w:val="28"/>
          <w:lang w:eastAsia="en-US"/>
        </w:rPr>
      </w:pPr>
      <w:r w:rsidRPr="00553C2E">
        <w:rPr>
          <w:rFonts w:eastAsia="Calibri"/>
          <w:sz w:val="28"/>
          <w:szCs w:val="28"/>
          <w:lang w:eastAsia="en-US"/>
        </w:rPr>
        <w:t>- баскетбольные стойки со щитами-4 шт.;</w:t>
      </w:r>
    </w:p>
    <w:p w:rsidR="00553C2E" w:rsidRPr="00553C2E" w:rsidRDefault="00553C2E" w:rsidP="00553C2E">
      <w:pPr>
        <w:jc w:val="both"/>
        <w:rPr>
          <w:rFonts w:eastAsia="Calibri"/>
          <w:sz w:val="28"/>
          <w:szCs w:val="28"/>
          <w:lang w:eastAsia="en-US"/>
        </w:rPr>
      </w:pPr>
      <w:r w:rsidRPr="00553C2E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53C2E">
        <w:rPr>
          <w:rFonts w:eastAsia="Calibri"/>
          <w:sz w:val="28"/>
          <w:szCs w:val="28"/>
          <w:lang w:eastAsia="en-US"/>
        </w:rPr>
        <w:t>ударопоглощающее</w:t>
      </w:r>
      <w:proofErr w:type="spellEnd"/>
      <w:r w:rsidRPr="00553C2E">
        <w:rPr>
          <w:rFonts w:eastAsia="Calibri"/>
          <w:sz w:val="28"/>
          <w:szCs w:val="28"/>
          <w:lang w:eastAsia="en-US"/>
        </w:rPr>
        <w:t xml:space="preserve"> покрытие, площадью 1350 </w:t>
      </w:r>
      <w:proofErr w:type="spellStart"/>
      <w:proofErr w:type="gramStart"/>
      <w:r w:rsidRPr="00553C2E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553C2E">
        <w:rPr>
          <w:rFonts w:eastAsia="Calibri"/>
          <w:sz w:val="28"/>
          <w:szCs w:val="28"/>
          <w:lang w:eastAsia="en-US"/>
        </w:rPr>
        <w:t xml:space="preserve"> ;</w:t>
      </w:r>
    </w:p>
    <w:p w:rsidR="00553C2E" w:rsidRPr="00553C2E" w:rsidRDefault="00553C2E" w:rsidP="00553C2E">
      <w:pPr>
        <w:jc w:val="both"/>
        <w:rPr>
          <w:rFonts w:eastAsia="Calibri"/>
          <w:sz w:val="28"/>
          <w:szCs w:val="28"/>
          <w:lang w:eastAsia="en-US"/>
        </w:rPr>
      </w:pPr>
      <w:r w:rsidRPr="00553C2E">
        <w:rPr>
          <w:rFonts w:eastAsia="Calibri"/>
          <w:sz w:val="28"/>
          <w:szCs w:val="28"/>
          <w:lang w:eastAsia="en-US"/>
        </w:rPr>
        <w:t>- металлические опоры уличного освещения-4 шт.</w:t>
      </w:r>
    </w:p>
    <w:p w:rsidR="00553C2E" w:rsidRDefault="00553C2E" w:rsidP="00553C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прожекторы тройные- 4 шт., расположенные по адресу: Тульская область, Ленинский район, п. Рассвет напротив дома 34.</w:t>
      </w:r>
    </w:p>
    <w:p w:rsidR="00B4402F" w:rsidRDefault="00B4402F" w:rsidP="00553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153572" w:rsidRPr="008D6A29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                                                  С.В. Громов</w:t>
      </w:r>
    </w:p>
    <w:p w:rsidR="00B4402F" w:rsidRPr="00B4402F" w:rsidRDefault="00B4402F" w:rsidP="00153572">
      <w:pPr>
        <w:jc w:val="both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32A52"/>
    <w:rsid w:val="0014089F"/>
    <w:rsid w:val="00152CCC"/>
    <w:rsid w:val="00153572"/>
    <w:rsid w:val="001639C2"/>
    <w:rsid w:val="00166F47"/>
    <w:rsid w:val="00167F83"/>
    <w:rsid w:val="001717B0"/>
    <w:rsid w:val="001773B8"/>
    <w:rsid w:val="0018611D"/>
    <w:rsid w:val="001A6E12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357F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53C2E"/>
    <w:rsid w:val="005607DC"/>
    <w:rsid w:val="005830FF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92092"/>
    <w:rsid w:val="006B38E4"/>
    <w:rsid w:val="006B56FC"/>
    <w:rsid w:val="006B6AFB"/>
    <w:rsid w:val="006C061F"/>
    <w:rsid w:val="006C29BF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1</cp:lastModifiedBy>
  <cp:revision>2</cp:revision>
  <cp:lastPrinted>2022-03-25T14:39:00Z</cp:lastPrinted>
  <dcterms:created xsi:type="dcterms:W3CDTF">2023-11-16T06:23:00Z</dcterms:created>
  <dcterms:modified xsi:type="dcterms:W3CDTF">2023-11-16T06:23:00Z</dcterms:modified>
</cp:coreProperties>
</file>